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E7194">
      <w:pPr>
        <w:rPr>
          <w:rFonts w:hint="eastAsia" w:ascii="Arial" w:hAnsi="Arial" w:cs="Arial" w:eastAsiaTheme="minorEastAsia"/>
          <w:sz w:val="21"/>
          <w:szCs w:val="21"/>
          <w:lang w:eastAsia="zh-CN"/>
        </w:rPr>
      </w:pPr>
      <w:bookmarkStart w:id="0" w:name="_GoBack"/>
      <w:r>
        <w:rPr>
          <w:rFonts w:hint="eastAsia" w:ascii="Arial" w:hAnsi="Arial" w:cs="Arial" w:eastAsiaTheme="minorEastAsia"/>
          <w:sz w:val="21"/>
          <w:szCs w:val="21"/>
          <w:lang w:eastAsia="zh-CN"/>
        </w:rPr>
        <w:t>4-Benzylamino-7-nitrobenz-2-oxa-1,3-diazole: An Overview</w:t>
      </w:r>
    </w:p>
    <w:bookmarkEnd w:id="0"/>
    <w:p w14:paraId="2F41BFA9">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Introduction</w:t>
      </w:r>
    </w:p>
    <w:p w14:paraId="059642DD">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4-Benzylamino-7-nitrobenz-2-oxa-1,3-diazole (BBNOD) is a synthetic compound that has garnered attention for its unique structural features and potential applications in various fields including medicinal chemistry, materials science, and fluorescence imaging.</w:t>
      </w:r>
    </w:p>
    <w:p w14:paraId="1021CF96">
      <w:pPr>
        <w:rPr>
          <w:rFonts w:hint="eastAsia" w:ascii="Arial" w:hAnsi="Arial" w:cs="Arial" w:eastAsiaTheme="minorEastAsia"/>
          <w:sz w:val="21"/>
          <w:szCs w:val="21"/>
          <w:lang w:eastAsia="zh-CN"/>
        </w:rPr>
      </w:pPr>
    </w:p>
    <w:p w14:paraId="3F811863">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Chemical Structure</w:t>
      </w:r>
    </w:p>
    <w:p w14:paraId="1989C68A">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BBNOD belongs to the class of benzodiazoles, characterized by the presence of a diazole ring fused with an oxazole moiety. The compound features a nitro group at the 7-position and a benzylamino group at the 4-position, contributing to its biological activity and physicochemical properties. Its chemical formula is C₁₃H₁₃N₃O₃, and it possesses a molecular weight of 253.26 g/mol.</w:t>
      </w:r>
    </w:p>
    <w:p w14:paraId="074DE5E9">
      <w:pPr>
        <w:rPr>
          <w:rFonts w:hint="eastAsia" w:ascii="Arial" w:hAnsi="Arial" w:cs="Arial" w:eastAsiaTheme="minorEastAsia"/>
          <w:sz w:val="21"/>
          <w:szCs w:val="21"/>
          <w:lang w:eastAsia="zh-CN"/>
        </w:rPr>
      </w:pPr>
    </w:p>
    <w:p w14:paraId="7C6B34A8">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Synthesis</w:t>
      </w:r>
    </w:p>
    <w:p w14:paraId="06E09A33">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The synthesis of BBNOD typically involves multi-step reactions starting from simpler precursors. Initial steps may include the nitration of a benzene derivative followed by the introduction of the benzylamino group through nucleophilic substitution. Advanced techniques such as microwave-assisted synthesis can enhance reaction efficiency and yield.</w:t>
      </w:r>
    </w:p>
    <w:p w14:paraId="7A20BEB5">
      <w:pPr>
        <w:rPr>
          <w:rFonts w:hint="eastAsia" w:ascii="Arial" w:hAnsi="Arial" w:cs="Arial" w:eastAsiaTheme="minorEastAsia"/>
          <w:sz w:val="21"/>
          <w:szCs w:val="21"/>
          <w:lang w:eastAsia="zh-CN"/>
        </w:rPr>
      </w:pPr>
    </w:p>
    <w:p w14:paraId="790DA3A1">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Applications</w:t>
      </w:r>
    </w:p>
    <w:p w14:paraId="097A4160">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BBNOD displays potential as a fluorescent probe due to its distinctive optical properties. Its ability to absorb and emit light makes it suitable for use in biological imaging and diagnostics. Additionally, compounds of this nature are being explored for their pharmacological properties, including antimicrobial and anticancer activities.</w:t>
      </w:r>
    </w:p>
    <w:p w14:paraId="416B8935">
      <w:pPr>
        <w:rPr>
          <w:rFonts w:hint="eastAsia" w:ascii="Arial" w:hAnsi="Arial" w:cs="Arial" w:eastAsiaTheme="minorEastAsia"/>
          <w:sz w:val="21"/>
          <w:szCs w:val="21"/>
          <w:lang w:eastAsia="zh-CN"/>
        </w:rPr>
      </w:pPr>
    </w:p>
    <w:p w14:paraId="37F065E5">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Conclusion</w:t>
      </w:r>
    </w:p>
    <w:p w14:paraId="3895BD9B">
      <w:pPr>
        <w:rPr>
          <w:rFonts w:hint="eastAsia" w:ascii="Arial" w:hAnsi="Arial" w:cs="Arial" w:eastAsiaTheme="minorEastAsia"/>
          <w:sz w:val="21"/>
          <w:szCs w:val="21"/>
          <w:lang w:eastAsia="zh-CN"/>
        </w:rPr>
      </w:pPr>
      <w:r>
        <w:rPr>
          <w:rFonts w:hint="eastAsia" w:ascii="Arial" w:hAnsi="Arial" w:cs="Arial" w:eastAsiaTheme="minorEastAsia"/>
          <w:sz w:val="21"/>
          <w:szCs w:val="21"/>
          <w:lang w:eastAsia="zh-CN"/>
        </w:rPr>
        <w:t>In summary, 4-Benzylamino-7-nitrobenz-2-oxa-1,3-diazole represents an intriguing compound within the field of organic chemistry. Continued research into its synthesis, properties, and applications could lead to significant advancements in both scientific understanding and practical uses in various industries. As our knowledge of such compounds expands, so too does their potential impact across multiple domains.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TEzMzE0Y2VhNmMxNDI3NzY5NWQ5MjcyNTM3N2IifQ=="/>
  </w:docVars>
  <w:rsids>
    <w:rsidRoot w:val="5D972B97"/>
    <w:rsid w:val="259A7672"/>
    <w:rsid w:val="27074394"/>
    <w:rsid w:val="489227A3"/>
    <w:rsid w:val="5D972B97"/>
    <w:rsid w:val="6C69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2805</Characters>
  <Lines>0</Lines>
  <Paragraphs>0</Paragraphs>
  <TotalTime>10</TotalTime>
  <ScaleCrop>false</ScaleCrop>
  <LinksUpToDate>false</LinksUpToDate>
  <CharactersWithSpaces>3218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2024-03-21T06:24:00Z</dcterms:created>
  <dc:creator>一</dc:creator>
  <cp:lastModifiedBy>仇仇</cp:lastModifiedBy>
  <dcterms:modified xsi:type="dcterms:W3CDTF">2024-08-08T02:13:26Z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37C5985542F348CEBEF770B2505B1E6B_13</vt:lpwstr>
  </property>
</Properties>
</file>